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24E8" w14:textId="4C94711D" w:rsidR="00AB6603" w:rsidRPr="00AB6603" w:rsidRDefault="00AB6603" w:rsidP="00AB6603">
      <w:pPr>
        <w:rPr>
          <w:b/>
          <w:sz w:val="22"/>
          <w:szCs w:val="22"/>
        </w:rPr>
      </w:pPr>
    </w:p>
    <w:p w14:paraId="0231987F" w14:textId="709769B5" w:rsidR="00CE5657" w:rsidRDefault="00391F2D" w:rsidP="00237F7A">
      <w:r>
        <w:t xml:space="preserve">Iktatószám: </w:t>
      </w:r>
      <w:r w:rsidR="00AB6603">
        <w:t xml:space="preserve">______ </w:t>
      </w:r>
      <w:r w:rsidR="0007027A">
        <w:t>/_____________/2025</w:t>
      </w:r>
      <w:r>
        <w:t>.</w:t>
      </w:r>
    </w:p>
    <w:p w14:paraId="044E2095" w14:textId="77777777" w:rsidR="00D706F8" w:rsidRDefault="00D706F8" w:rsidP="00391F2D">
      <w:pPr>
        <w:pStyle w:val="Szvegtrzs"/>
        <w:spacing w:line="360" w:lineRule="exact"/>
        <w:jc w:val="center"/>
        <w:rPr>
          <w:b/>
          <w:sz w:val="28"/>
          <w:szCs w:val="28"/>
        </w:rPr>
      </w:pPr>
    </w:p>
    <w:p w14:paraId="61E9AB4C" w14:textId="186752BC" w:rsidR="00391F2D" w:rsidRDefault="00391F2D" w:rsidP="00C70FCA">
      <w:pPr>
        <w:pStyle w:val="Szvegtrzs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KÉRELEM</w:t>
      </w:r>
    </w:p>
    <w:p w14:paraId="17F0517C" w14:textId="4445B588" w:rsidR="00391F2D" w:rsidRDefault="00391F2D" w:rsidP="00C70FCA">
      <w:pPr>
        <w:pStyle w:val="Szvegtrzs"/>
        <w:spacing w:after="0"/>
        <w:jc w:val="center"/>
        <w:rPr>
          <w:b/>
        </w:rPr>
      </w:pPr>
      <w:r w:rsidRPr="00391F2D">
        <w:rPr>
          <w:b/>
        </w:rPr>
        <w:t xml:space="preserve">HATÓSÁGI IGAZOLÁS </w:t>
      </w:r>
      <w:r>
        <w:rPr>
          <w:b/>
        </w:rPr>
        <w:t>KIADÁSÁRA</w:t>
      </w:r>
    </w:p>
    <w:p w14:paraId="4151F8CC" w14:textId="6D778EB7" w:rsidR="004D2ADE" w:rsidRPr="00391F2D" w:rsidRDefault="00C70FCA" w:rsidP="00C70FCA">
      <w:pPr>
        <w:pStyle w:val="Szvegtrzs"/>
        <w:spacing w:after="0"/>
        <w:jc w:val="center"/>
        <w:rPr>
          <w:b/>
        </w:rPr>
      </w:pPr>
      <w:r>
        <w:rPr>
          <w:rStyle w:val="gvxzyvdx"/>
          <w:rFonts w:eastAsiaTheme="majorEastAsia"/>
        </w:rPr>
        <w:t xml:space="preserve">lakás rendeltetési egységek számáról </w:t>
      </w:r>
    </w:p>
    <w:p w14:paraId="4DD05044" w14:textId="77777777" w:rsidR="007F3BEB" w:rsidRDefault="007F3BEB" w:rsidP="00C70FCA">
      <w:pPr>
        <w:pStyle w:val="Szvegtrzs"/>
        <w:spacing w:after="0"/>
        <w:rPr>
          <w:b/>
        </w:rPr>
      </w:pPr>
    </w:p>
    <w:p w14:paraId="70283CF6" w14:textId="35878C18" w:rsidR="0083604F" w:rsidRPr="00BC712C" w:rsidRDefault="00CE5657" w:rsidP="0071588C">
      <w:pPr>
        <w:pStyle w:val="Szvegtrzs"/>
        <w:spacing w:after="360" w:line="360" w:lineRule="exact"/>
        <w:ind w:left="720"/>
        <w:rPr>
          <w:b/>
        </w:rPr>
      </w:pPr>
      <w:r w:rsidRPr="00BC712C">
        <w:rPr>
          <w:b/>
        </w:rPr>
        <w:t>Alulírott</w:t>
      </w:r>
      <w:r w:rsidR="0071588C">
        <w:rPr>
          <w:b/>
        </w:rPr>
        <w:t xml:space="preserve"> </w:t>
      </w:r>
      <w:r w:rsidR="0071588C" w:rsidRPr="0071588C">
        <w:rPr>
          <w:bCs/>
          <w:sz w:val="22"/>
          <w:szCs w:val="22"/>
        </w:rPr>
        <w:t>(lakossági fogyasztó</w:t>
      </w:r>
      <w:r w:rsidR="0071588C" w:rsidRPr="0071588C">
        <w:rPr>
          <w:bCs/>
        </w:rPr>
        <w:t>)</w:t>
      </w:r>
      <w:r w:rsidR="00FB3BA2" w:rsidRPr="00FB3BA2">
        <w:rPr>
          <w:b/>
          <w:bCs/>
        </w:rPr>
        <w:t>*</w:t>
      </w:r>
      <w:r w:rsidRPr="00BC712C">
        <w:rPr>
          <w:b/>
        </w:rPr>
        <w:t xml:space="preserve"> </w:t>
      </w:r>
    </w:p>
    <w:p w14:paraId="13495464" w14:textId="10C02594" w:rsidR="007F3BEB" w:rsidRDefault="00CE5657" w:rsidP="0071588C">
      <w:pPr>
        <w:pStyle w:val="Szvegtrzs"/>
        <w:spacing w:after="360" w:line="360" w:lineRule="exact"/>
        <w:ind w:firstLine="708"/>
      </w:pPr>
      <w:r w:rsidRPr="00CE5657">
        <w:t xml:space="preserve">név: </w:t>
      </w:r>
      <w:r>
        <w:t>________________________________________</w:t>
      </w:r>
      <w:r w:rsidR="00BC712C">
        <w:t>________________</w:t>
      </w:r>
      <w:r w:rsidR="00AB6603">
        <w:t>_</w:t>
      </w:r>
    </w:p>
    <w:p w14:paraId="490E9A0F" w14:textId="366E4967" w:rsidR="00BC712C" w:rsidRDefault="00CE5657" w:rsidP="0071588C">
      <w:pPr>
        <w:pStyle w:val="Szvegtrzs"/>
        <w:spacing w:after="360" w:line="360" w:lineRule="exact"/>
        <w:ind w:firstLine="708"/>
      </w:pPr>
      <w:r w:rsidRPr="00CE5657">
        <w:t>szül</w:t>
      </w:r>
      <w:r>
        <w:t>etési hely, idő</w:t>
      </w:r>
      <w:r w:rsidRPr="00CE5657">
        <w:t xml:space="preserve">: </w:t>
      </w:r>
      <w:r>
        <w:t>___________________</w:t>
      </w:r>
      <w:r w:rsidR="007F3BEB">
        <w:t>____</w:t>
      </w:r>
      <w:r>
        <w:t>_</w:t>
      </w:r>
      <w:r w:rsidR="00BC712C">
        <w:t>____________________</w:t>
      </w:r>
      <w:r w:rsidR="00AB6603">
        <w:t>__</w:t>
      </w:r>
    </w:p>
    <w:p w14:paraId="519DE805" w14:textId="4002B575" w:rsidR="00CE5657" w:rsidRPr="00CE5657" w:rsidRDefault="00CE5657" w:rsidP="0071588C">
      <w:pPr>
        <w:pStyle w:val="Szvegtrzs"/>
        <w:spacing w:after="360" w:line="360" w:lineRule="exact"/>
        <w:ind w:firstLine="708"/>
      </w:pPr>
      <w:r w:rsidRPr="00CE5657">
        <w:t xml:space="preserve">anyja neve: </w:t>
      </w:r>
      <w:r>
        <w:t>_________________________</w:t>
      </w:r>
      <w:r w:rsidR="00BC712C">
        <w:t>_________________________</w:t>
      </w:r>
      <w:r w:rsidR="00AB6603">
        <w:t>__</w:t>
      </w:r>
    </w:p>
    <w:p w14:paraId="31DAF5E3" w14:textId="42F81675" w:rsidR="00CE5657" w:rsidRPr="00CE5657" w:rsidRDefault="00CE5657" w:rsidP="0071588C">
      <w:pPr>
        <w:pStyle w:val="Szvegtrzs"/>
        <w:spacing w:after="360"/>
        <w:ind w:firstLine="708"/>
      </w:pPr>
      <w:r w:rsidRPr="00CE5657">
        <w:t xml:space="preserve">lakcíme: </w:t>
      </w:r>
      <w:r w:rsidR="0019632F">
        <w:t>___________________________________________</w:t>
      </w:r>
      <w:r w:rsidR="00BC712C">
        <w:t>__________</w:t>
      </w:r>
      <w:r w:rsidR="00AB6603">
        <w:t>__</w:t>
      </w:r>
    </w:p>
    <w:p w14:paraId="27B37AA1" w14:textId="0AE4C972" w:rsidR="00CE5657" w:rsidRPr="00CE5657" w:rsidRDefault="00CE5657" w:rsidP="0071588C">
      <w:pPr>
        <w:pStyle w:val="Szvegtrzs"/>
        <w:spacing w:after="360"/>
        <w:ind w:firstLine="708"/>
      </w:pPr>
      <w:r w:rsidRPr="00CE5657">
        <w:t>adószám/adóazon. jel:</w:t>
      </w:r>
      <w:r w:rsidR="0019632F">
        <w:t xml:space="preserve"> ________________________________</w:t>
      </w:r>
      <w:r w:rsidR="00BC712C">
        <w:t>___________</w:t>
      </w:r>
      <w:r w:rsidR="00AB6603">
        <w:t>_</w:t>
      </w:r>
    </w:p>
    <w:p w14:paraId="6A68E10E" w14:textId="0610DE14" w:rsidR="007F3BEB" w:rsidRPr="00CE5657" w:rsidRDefault="007F3BEB" w:rsidP="0071588C">
      <w:pPr>
        <w:pStyle w:val="Szvegtrzs"/>
        <w:spacing w:after="360"/>
        <w:ind w:firstLine="708"/>
      </w:pPr>
      <w:r w:rsidRPr="00CE5657">
        <w:t>elérési lehetősége</w:t>
      </w:r>
      <w:r>
        <w:t xml:space="preserve"> telefon, email</w:t>
      </w:r>
      <w:r w:rsidRPr="00CE5657">
        <w:t xml:space="preserve">: </w:t>
      </w:r>
      <w:r>
        <w:t>__________________________________</w:t>
      </w:r>
      <w:r w:rsidR="00AB6603">
        <w:t>__</w:t>
      </w:r>
    </w:p>
    <w:p w14:paraId="261E5A6F" w14:textId="1DAE6862" w:rsidR="0083604F" w:rsidRDefault="00CE5657" w:rsidP="00AB6603">
      <w:pPr>
        <w:pStyle w:val="Szvegtrzs"/>
        <w:spacing w:after="360" w:line="360" w:lineRule="exact"/>
        <w:ind w:left="720"/>
        <w:jc w:val="both"/>
      </w:pPr>
      <w:r w:rsidRPr="0083604F">
        <w:rPr>
          <w:b/>
          <w:bCs/>
        </w:rPr>
        <w:t>K</w:t>
      </w:r>
      <w:r w:rsidRPr="0083604F">
        <w:rPr>
          <w:b/>
        </w:rPr>
        <w:t>érem a Budajenői Közös Önkormányzati Hivatal Jegyzőjét, hogy a</w:t>
      </w:r>
      <w:r w:rsidRPr="00391F2D">
        <w:t xml:space="preserve"> </w:t>
      </w:r>
      <w:r w:rsidR="0019632F">
        <w:t>(</w:t>
      </w:r>
      <w:r w:rsidR="00F77037">
        <w:t>szolgáltató</w:t>
      </w:r>
      <w:r w:rsidRPr="00391F2D">
        <w:t xml:space="preserve"> neve, ahol kérelmező a hatósági bizonyítványt felhasználja</w:t>
      </w:r>
      <w:r w:rsidR="0019632F">
        <w:t>)</w:t>
      </w:r>
      <w:r w:rsidR="00FB3BA2" w:rsidRPr="00FB3BA2">
        <w:rPr>
          <w:b/>
          <w:bCs/>
        </w:rPr>
        <w:t>*</w:t>
      </w:r>
      <w:r w:rsidRPr="00391F2D">
        <w:t>:</w:t>
      </w:r>
      <w:r w:rsidR="0019632F">
        <w:t xml:space="preserve"> ____________________________</w:t>
      </w:r>
      <w:r w:rsidRPr="00391F2D">
        <w:t>_________________________________________</w:t>
      </w:r>
    </w:p>
    <w:p w14:paraId="3F2FE117" w14:textId="50245991" w:rsidR="00CE5657" w:rsidRDefault="00F77037" w:rsidP="0071588C">
      <w:pPr>
        <w:pStyle w:val="Szvegtrzs"/>
        <w:spacing w:after="360" w:line="360" w:lineRule="exact"/>
        <w:ind w:left="720"/>
      </w:pPr>
      <w:r>
        <w:t>szolgáltató</w:t>
      </w:r>
      <w:r w:rsidR="00CE5657" w:rsidRPr="00391F2D">
        <w:t xml:space="preserve"> címe: _____________________________________________________</w:t>
      </w:r>
      <w:r w:rsidR="00AB6603">
        <w:t>__</w:t>
      </w:r>
    </w:p>
    <w:p w14:paraId="5748C0D2" w14:textId="5C529F41" w:rsidR="0019632F" w:rsidRDefault="0019632F" w:rsidP="00AB6603">
      <w:pPr>
        <w:pStyle w:val="Szvegtrzs"/>
        <w:spacing w:after="360" w:line="360" w:lineRule="exact"/>
        <w:ind w:left="708"/>
        <w:jc w:val="both"/>
        <w:rPr>
          <w:b/>
        </w:rPr>
      </w:pPr>
      <w:r w:rsidRPr="007F3BEB">
        <w:rPr>
          <w:b/>
        </w:rPr>
        <w:t xml:space="preserve">előtt történő bemutatásra részemre hatósági bizonyítványt állítson ki a tekintetben, hogy a kérelmezett a kérelmezett ingatlanon található lakások száma: </w:t>
      </w:r>
      <w:r w:rsidRPr="0083604F">
        <w:rPr>
          <w:bCs/>
        </w:rPr>
        <w:t>___________________</w:t>
      </w:r>
      <w:r w:rsidRPr="007F3BEB">
        <w:rPr>
          <w:b/>
        </w:rPr>
        <w:t>.</w:t>
      </w:r>
    </w:p>
    <w:p w14:paraId="0DBFD583" w14:textId="2A492F95" w:rsidR="0019632F" w:rsidRPr="00AD0999" w:rsidRDefault="00AD0999" w:rsidP="0071588C">
      <w:pPr>
        <w:pStyle w:val="Szvegtrzs"/>
        <w:spacing w:after="360" w:line="360" w:lineRule="exact"/>
        <w:ind w:left="720"/>
        <w:rPr>
          <w:b/>
          <w:bCs/>
        </w:rPr>
      </w:pPr>
      <w:r w:rsidRPr="00AD0999">
        <w:rPr>
          <w:b/>
          <w:bCs/>
        </w:rPr>
        <w:t>Kérelmezett ingatlan</w:t>
      </w:r>
      <w:r w:rsidR="00FB3BA2" w:rsidRPr="00FB3BA2">
        <w:rPr>
          <w:b/>
          <w:bCs/>
        </w:rPr>
        <w:t>*</w:t>
      </w:r>
      <w:r w:rsidR="00FB3BA2">
        <w:rPr>
          <w:b/>
          <w:bCs/>
        </w:rPr>
        <w:t>:</w:t>
      </w:r>
    </w:p>
    <w:p w14:paraId="23B0106D" w14:textId="40DECA0D" w:rsidR="00AD0999" w:rsidRPr="0083604F" w:rsidRDefault="00AD0999" w:rsidP="0071588C">
      <w:pPr>
        <w:pStyle w:val="Szvegtrzs"/>
        <w:spacing w:after="360" w:line="360" w:lineRule="exact"/>
        <w:ind w:firstLine="708"/>
      </w:pPr>
      <w:r w:rsidRPr="00AD0999">
        <w:rPr>
          <w:b/>
          <w:bCs/>
        </w:rPr>
        <w:t xml:space="preserve">címe: </w:t>
      </w:r>
      <w:r w:rsidRPr="0083604F">
        <w:t>__________________________________________</w:t>
      </w:r>
    </w:p>
    <w:p w14:paraId="23CC2A2D" w14:textId="22BD4B4A" w:rsidR="00AD0999" w:rsidRDefault="00AD0999" w:rsidP="0071588C">
      <w:pPr>
        <w:pStyle w:val="Szvegtrzs"/>
        <w:spacing w:after="360" w:line="360" w:lineRule="exact"/>
        <w:ind w:firstLine="708"/>
      </w:pPr>
      <w:r w:rsidRPr="00AD0999">
        <w:rPr>
          <w:b/>
          <w:bCs/>
        </w:rPr>
        <w:t xml:space="preserve">helyrajzi száma: </w:t>
      </w:r>
      <w:r w:rsidRPr="0083604F">
        <w:t>__________________________________</w:t>
      </w:r>
    </w:p>
    <w:p w14:paraId="752617A9" w14:textId="63925790" w:rsidR="00046431" w:rsidRDefault="005402D8" w:rsidP="00AB6603">
      <w:pPr>
        <w:pStyle w:val="Szvegtrzs"/>
        <w:spacing w:after="0"/>
        <w:jc w:val="both"/>
        <w:rPr>
          <w:b/>
          <w:bCs/>
        </w:rPr>
      </w:pPr>
      <w:r w:rsidRPr="00100DEE">
        <w:rPr>
          <w:b/>
          <w:bCs/>
        </w:rPr>
        <w:t xml:space="preserve">A hatósági bizonyítvány kiadásának feltétele, hogy a kérelmezett ingatlan </w:t>
      </w:r>
      <w:r w:rsidR="00046431" w:rsidRPr="00100DEE">
        <w:rPr>
          <w:b/>
          <w:bCs/>
        </w:rPr>
        <w:t xml:space="preserve">társasháznak, lakásszövetkezetnek </w:t>
      </w:r>
      <w:r w:rsidR="00046431" w:rsidRPr="00100DEE">
        <w:rPr>
          <w:b/>
          <w:bCs/>
          <w:u w:val="single"/>
        </w:rPr>
        <w:t>nem minősül</w:t>
      </w:r>
      <w:r w:rsidR="00046431" w:rsidRPr="00100DEE">
        <w:rPr>
          <w:b/>
          <w:bCs/>
        </w:rPr>
        <w:t xml:space="preserve">, és az ingatlanon belül </w:t>
      </w:r>
      <w:r w:rsidR="00046431" w:rsidRPr="00100DEE">
        <w:rPr>
          <w:b/>
          <w:bCs/>
          <w:u w:val="single"/>
        </w:rPr>
        <w:t xml:space="preserve">több (2), de legfeljebb négy (4) önálló lakás </w:t>
      </w:r>
      <w:r w:rsidR="00F333FC">
        <w:rPr>
          <w:b/>
          <w:bCs/>
          <w:u w:val="single"/>
        </w:rPr>
        <w:t xml:space="preserve">található </w:t>
      </w:r>
      <w:r w:rsidR="00F333FC" w:rsidRPr="00F333FC">
        <w:rPr>
          <w:b/>
          <w:bCs/>
          <w:u w:val="single"/>
        </w:rPr>
        <w:t>a településrendezési és építési követelmények alapszabályzatáról</w:t>
      </w:r>
      <w:r w:rsidR="00881F4B" w:rsidRPr="00100DEE">
        <w:rPr>
          <w:b/>
          <w:bCs/>
          <w:u w:val="single"/>
        </w:rPr>
        <w:t xml:space="preserve"> </w:t>
      </w:r>
      <w:r w:rsidR="001F320A">
        <w:rPr>
          <w:b/>
          <w:bCs/>
          <w:u w:val="single"/>
        </w:rPr>
        <w:t>szóló</w:t>
      </w:r>
      <w:r w:rsidR="00F333FC">
        <w:rPr>
          <w:b/>
          <w:bCs/>
          <w:u w:val="single"/>
        </w:rPr>
        <w:t xml:space="preserve"> </w:t>
      </w:r>
      <w:r w:rsidR="00F333FC" w:rsidRPr="00F333FC">
        <w:rPr>
          <w:b/>
          <w:bCs/>
          <w:u w:val="single"/>
        </w:rPr>
        <w:t xml:space="preserve">280/2024. (IX. 30.) Korm. rendelet </w:t>
      </w:r>
      <w:r w:rsidR="00F333FC">
        <w:rPr>
          <w:b/>
          <w:bCs/>
          <w:u w:val="single"/>
        </w:rPr>
        <w:t>126.§-a</w:t>
      </w:r>
      <w:r w:rsidR="00046431" w:rsidRPr="00100DEE">
        <w:rPr>
          <w:b/>
          <w:bCs/>
          <w:u w:val="single"/>
        </w:rPr>
        <w:t xml:space="preserve"> </w:t>
      </w:r>
      <w:r w:rsidR="00881F4B" w:rsidRPr="00100DEE">
        <w:rPr>
          <w:b/>
          <w:bCs/>
          <w:u w:val="single"/>
        </w:rPr>
        <w:t>alapján</w:t>
      </w:r>
      <w:r w:rsidR="00046431" w:rsidRPr="00100DEE">
        <w:rPr>
          <w:b/>
          <w:bCs/>
        </w:rPr>
        <w:t>.</w:t>
      </w:r>
    </w:p>
    <w:p w14:paraId="63A5447E" w14:textId="77777777" w:rsidR="003D220F" w:rsidRDefault="003D220F" w:rsidP="00AB6603">
      <w:pPr>
        <w:pStyle w:val="Szvegtrzs"/>
        <w:spacing w:after="0"/>
        <w:jc w:val="both"/>
        <w:rPr>
          <w:b/>
          <w:bCs/>
        </w:rPr>
      </w:pPr>
    </w:p>
    <w:p w14:paraId="56417D19" w14:textId="77777777" w:rsidR="003D220F" w:rsidRDefault="003D220F" w:rsidP="00AB6603">
      <w:pPr>
        <w:pStyle w:val="Szvegtrzs"/>
        <w:spacing w:after="0"/>
        <w:jc w:val="both"/>
        <w:rPr>
          <w:b/>
          <w:bCs/>
        </w:rPr>
      </w:pPr>
    </w:p>
    <w:p w14:paraId="2969146E" w14:textId="11D2CE59" w:rsidR="003D220F" w:rsidRPr="00BB20ED" w:rsidRDefault="003D220F" w:rsidP="005877F3">
      <w:pPr>
        <w:pStyle w:val="Szvegtrzs"/>
        <w:spacing w:after="0"/>
        <w:jc w:val="center"/>
        <w:rPr>
          <w:b/>
          <w:bCs/>
          <w:i/>
          <w:sz w:val="28"/>
          <w:szCs w:val="28"/>
        </w:rPr>
      </w:pPr>
      <w:r w:rsidRPr="00BB20ED">
        <w:rPr>
          <w:b/>
          <w:bCs/>
          <w:i/>
          <w:sz w:val="28"/>
          <w:szCs w:val="28"/>
        </w:rPr>
        <w:t>Az alábbi jogszabályi tájékoztatót tudomásul veszem, és egyben nyilatkozom, hogy a kérelmezett fogyasztási hely az abban foglalt feltételeknek megfelel:</w:t>
      </w:r>
    </w:p>
    <w:p w14:paraId="601AE791" w14:textId="77777777" w:rsidR="003D220F" w:rsidRDefault="003D220F" w:rsidP="00AB6603">
      <w:pPr>
        <w:pStyle w:val="Szvegtrzs"/>
        <w:spacing w:after="0"/>
        <w:jc w:val="both"/>
        <w:rPr>
          <w:b/>
          <w:bCs/>
          <w:u w:val="single"/>
        </w:rPr>
      </w:pPr>
    </w:p>
    <w:p w14:paraId="03328969" w14:textId="77777777" w:rsidR="003D220F" w:rsidRDefault="003D220F" w:rsidP="00AB6603">
      <w:pPr>
        <w:pStyle w:val="Szvegtrzs"/>
        <w:spacing w:after="0"/>
        <w:jc w:val="both"/>
        <w:rPr>
          <w:b/>
          <w:bCs/>
          <w:u w:val="single"/>
        </w:rPr>
      </w:pPr>
    </w:p>
    <w:p w14:paraId="09FE7792" w14:textId="77777777" w:rsidR="003D220F" w:rsidRPr="005877F3" w:rsidRDefault="003D220F" w:rsidP="003D220F">
      <w:pPr>
        <w:jc w:val="both"/>
        <w:rPr>
          <w:b/>
          <w:bCs/>
          <w:u w:val="single"/>
        </w:rPr>
      </w:pPr>
      <w:r w:rsidRPr="005877F3">
        <w:rPr>
          <w:b/>
          <w:bCs/>
          <w:u w:val="single"/>
        </w:rPr>
        <w:t>A földgázpiaci egyetemes szolgáltatáshoz kapcsolódó értékesítési árak megállapításáról és alkalmazásáról szóló 69/2016. (XII. 29.) NFM rendelet:</w:t>
      </w:r>
    </w:p>
    <w:p w14:paraId="023DDCB5" w14:textId="77777777" w:rsidR="003D220F" w:rsidRPr="003D220F" w:rsidRDefault="003D220F" w:rsidP="003D220F">
      <w:pPr>
        <w:jc w:val="both"/>
        <w:rPr>
          <w:b/>
          <w:bCs/>
          <w:u w:val="single"/>
        </w:rPr>
      </w:pPr>
    </w:p>
    <w:p w14:paraId="1A48B5DE" w14:textId="04BCCEA2" w:rsidR="003D220F" w:rsidRPr="00FD0930" w:rsidRDefault="003D220F" w:rsidP="003D220F">
      <w:pPr>
        <w:jc w:val="both"/>
        <w:rPr>
          <w:bCs/>
        </w:rPr>
      </w:pPr>
      <w:r>
        <w:rPr>
          <w:bCs/>
        </w:rPr>
        <w:t>„</w:t>
      </w:r>
      <w:r w:rsidRPr="00FD0930">
        <w:rPr>
          <w:bCs/>
        </w:rPr>
        <w:t xml:space="preserve">16. § (1) </w:t>
      </w:r>
      <w:r w:rsidRPr="003D220F">
        <w:rPr>
          <w:bCs/>
        </w:rPr>
        <w:t xml:space="preserve">A </w:t>
      </w:r>
      <w:hyperlink r:id="rId8" w:history="1">
        <w:r w:rsidRPr="003D220F">
          <w:rPr>
            <w:rStyle w:val="Hiperhivatkozs"/>
            <w:bCs/>
            <w:color w:val="auto"/>
            <w:u w:val="none"/>
          </w:rPr>
          <w:t>GET 3. § 47. pont</w:t>
        </w:r>
      </w:hyperlink>
      <w:r w:rsidRPr="003D220F">
        <w:rPr>
          <w:bCs/>
        </w:rPr>
        <w:t xml:space="preserve">ja és </w:t>
      </w:r>
      <w:hyperlink r:id="rId9" w:history="1">
        <w:r w:rsidRPr="003D220F">
          <w:rPr>
            <w:rStyle w:val="Hiperhivatkozs"/>
            <w:bCs/>
            <w:color w:val="auto"/>
            <w:u w:val="none"/>
          </w:rPr>
          <w:t>32. § (1a) bekezdés d)</w:t>
        </w:r>
      </w:hyperlink>
      <w:r w:rsidRPr="003D220F">
        <w:rPr>
          <w:bCs/>
        </w:rPr>
        <w:t xml:space="preserve"> és </w:t>
      </w:r>
      <w:hyperlink r:id="rId10" w:history="1">
        <w:r w:rsidRPr="003D220F">
          <w:rPr>
            <w:rStyle w:val="Hiperhivatkozs"/>
            <w:bCs/>
            <w:color w:val="auto"/>
            <w:u w:val="none"/>
          </w:rPr>
          <w:t>e) pont</w:t>
        </w:r>
      </w:hyperlink>
      <w:r w:rsidRPr="003D220F">
        <w:rPr>
          <w:bCs/>
        </w:rPr>
        <w:t>ja szerinti</w:t>
      </w:r>
      <w:r w:rsidRPr="00FD0930">
        <w:rPr>
          <w:bCs/>
        </w:rPr>
        <w:t xml:space="preserve"> </w:t>
      </w:r>
      <w:r w:rsidRPr="00FD0930">
        <w:rPr>
          <w:b/>
          <w:bCs/>
        </w:rPr>
        <w:t>lakossági fogyasztó, ha a társasháznak, lakásszövetkezetnek nem minősülő felhasználási helyen belül vagy önálló felhasználási helyet képező, a társasház alapító okirata szerinti társasházi albetéten belül több, de legfeljebb négy</w:t>
      </w:r>
      <w:r w:rsidRPr="00FD0930">
        <w:rPr>
          <w:bCs/>
        </w:rPr>
        <w:t xml:space="preserve">, a (4) bekezdés szerinti </w:t>
      </w:r>
      <w:r w:rsidRPr="00FD0930">
        <w:rPr>
          <w:b/>
          <w:bCs/>
        </w:rPr>
        <w:t>lakás rendeltetési egység található</w:t>
      </w:r>
      <w:r w:rsidRPr="00FD0930">
        <w:rPr>
          <w:bCs/>
        </w:rPr>
        <w:t>, a 10. § (1) bekezdés szerinti kedvezményes lakossági sávhatár szerinti földgázmennyiség és a felhasználási helyen belül található lakás rendeltetési egységei számának szorzata alapján meghatározott kedvezményes lakossági sávhatárra jogosult.</w:t>
      </w:r>
    </w:p>
    <w:p w14:paraId="7275BC45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 xml:space="preserve">(2) Az (1) bekezdés szerinti, 10. § (1) bekezdésében meghatározott mértéket meghaladó, kedvezményes gázdíjon biztosított földgázmennyiség igénybevételéhez </w:t>
      </w:r>
      <w:r w:rsidRPr="00FD0930">
        <w:rPr>
          <w:b/>
          <w:bCs/>
        </w:rPr>
        <w:t>a lakossági fogyasztó benyújtja az egyetemes szolgáltató részére a 17. § alapján a települési önkormányzat jegyzője által kiállított hatósági bizonyítványt</w:t>
      </w:r>
      <w:r w:rsidRPr="00FD0930">
        <w:rPr>
          <w:bCs/>
        </w:rPr>
        <w:t>.</w:t>
      </w:r>
    </w:p>
    <w:p w14:paraId="29C4A3DF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 xml:space="preserve">(3) A lakossági fogyasztó az új lakások építéséhez, vásárlásához kapcsolódó lakáscélú támogatásról szóló </w:t>
      </w:r>
      <w:hyperlink r:id="rId11" w:history="1">
        <w:r w:rsidRPr="00FD0930">
          <w:rPr>
            <w:rStyle w:val="Hiperhivatkozs"/>
            <w:bCs/>
            <w:color w:val="auto"/>
            <w:u w:val="none"/>
          </w:rPr>
          <w:t>16/2016. (II. 10.) Korm. rendelet 3. § (1) bekezdés 1. pont b) alpont</w:t>
        </w:r>
      </w:hyperlink>
      <w:r w:rsidRPr="00FD0930">
        <w:rPr>
          <w:bCs/>
        </w:rPr>
        <w:t>ja szerinti új lakás bekerülési költségéhez kapcsolódó lakáscélú állami támogatásról szóló támogatói szerződés bemutatása esetén kedvezményes többletmennyiségre jogosult.</w:t>
      </w:r>
    </w:p>
    <w:p w14:paraId="77CF5EC7" w14:textId="77777777" w:rsidR="003D220F" w:rsidRPr="003D220F" w:rsidRDefault="003D220F" w:rsidP="003D220F">
      <w:pPr>
        <w:jc w:val="both"/>
        <w:rPr>
          <w:b/>
          <w:bCs/>
        </w:rPr>
      </w:pPr>
      <w:r w:rsidRPr="00FD0930">
        <w:rPr>
          <w:bCs/>
        </w:rPr>
        <w:t>(4</w:t>
      </w:r>
      <w:r w:rsidRPr="003D220F">
        <w:rPr>
          <w:b/>
          <w:bCs/>
        </w:rPr>
        <w:t xml:space="preserve">) Az (1) bekezdés tekintetében lakás rendeltetési egység alatt a településrendezési és építési követelmények alapszabályzatáról szóló </w:t>
      </w:r>
      <w:hyperlink r:id="rId12" w:history="1">
        <w:r w:rsidRPr="003D220F">
          <w:rPr>
            <w:rStyle w:val="Hiperhivatkozs"/>
            <w:b/>
            <w:bCs/>
            <w:color w:val="auto"/>
            <w:u w:val="none"/>
          </w:rPr>
          <w:t>280/2024. (IX. 30.) Korm. rendelet (a továbbiakban: TÉKA) 126. §</w:t>
        </w:r>
      </w:hyperlink>
      <w:r w:rsidRPr="003D220F">
        <w:rPr>
          <w:b/>
          <w:bCs/>
        </w:rPr>
        <w:t>-a szerinti lakás rendeltetési egységet kell érteni, azzal, hogy nem kell figyelembe venni</w:t>
      </w:r>
    </w:p>
    <w:p w14:paraId="6973DE0B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 xml:space="preserve">a) a </w:t>
      </w:r>
      <w:hyperlink r:id="rId13" w:history="1">
        <w:r w:rsidRPr="00FD0930">
          <w:rPr>
            <w:rStyle w:val="Hiperhivatkozs"/>
            <w:bCs/>
            <w:color w:val="auto"/>
            <w:u w:val="none"/>
          </w:rPr>
          <w:t>TÉKA 5. § 113. pont</w:t>
        </w:r>
      </w:hyperlink>
      <w:r w:rsidRPr="00FD0930">
        <w:rPr>
          <w:bCs/>
        </w:rPr>
        <w:t>jában foglalt, az önálló rendeltetési egységek önálló bejáratára, valamint</w:t>
      </w:r>
    </w:p>
    <w:p w14:paraId="1D1A3F9D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>b) a lakások műszaki megosztására</w:t>
      </w:r>
    </w:p>
    <w:p w14:paraId="130727EE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 xml:space="preserve">vonatkozó követelményeket, ha a lakások a </w:t>
      </w:r>
      <w:hyperlink r:id="rId14" w:history="1">
        <w:r w:rsidRPr="00FD0930">
          <w:rPr>
            <w:rStyle w:val="Hiperhivatkozs"/>
            <w:bCs/>
            <w:color w:val="auto"/>
            <w:u w:val="none"/>
          </w:rPr>
          <w:t>TÉKA 126. §</w:t>
        </w:r>
      </w:hyperlink>
      <w:r w:rsidRPr="00FD0930">
        <w:rPr>
          <w:bCs/>
        </w:rPr>
        <w:t>-ában foglalt egyéb követelményeknek eleget tesznek.</w:t>
      </w:r>
    </w:p>
    <w:p w14:paraId="14938A4A" w14:textId="77777777" w:rsidR="003D220F" w:rsidRPr="003D220F" w:rsidRDefault="003D220F" w:rsidP="003D220F">
      <w:pPr>
        <w:jc w:val="both"/>
        <w:rPr>
          <w:b/>
          <w:bCs/>
        </w:rPr>
      </w:pPr>
      <w:r w:rsidRPr="003D220F">
        <w:rPr>
          <w:b/>
          <w:bCs/>
        </w:rPr>
        <w:t>17. § (1) A 16. § (1) és (4) bekezdésében meghatározott feltételek fennállása esetén a települési önkormányzat jegyzője (a továbbiakban: eljáró hatóság) kérelemre, a kérelem benyújtásától számított 8 napon belül hatósági bizonyítványt állít ki felhasználási helyenként a lakás rendeltetési egységek számáról.</w:t>
      </w:r>
    </w:p>
    <w:p w14:paraId="7B2CEE87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>(2) Az e § szerinti hatósági bizonyítvány kizárólag a 16. § (2) bekezdés szerinti kedvezmény igénybevétele céljából használható fel.</w:t>
      </w:r>
    </w:p>
    <w:p w14:paraId="05C7B359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>(3) Ha az egyetemes szolgáltató észleli, hogy az ingatlan lakás rendeltetési egységeinek száma nem egyezik meg a hatósági bizonyítványban foglaltakkal, jelzi az eljáró hatóság felé, hatósági ellenőrzés lefolytatása érdekében.</w:t>
      </w:r>
    </w:p>
    <w:p w14:paraId="59380C03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>18. § Az egyetemes szolgáltató a kedvezményes többletmennyiséget, illetve a 14. § (1) bekezdés és a 16. § (1) bekezdés szerinti, 10. § (1) bekezdésében meghatározott mértéket meghaladó, kedvezményes gázdíjon biztosított földgázmennyiséget (a továbbiakban együtt: kedvezményes mennyiség) a nyilatkozat benyújtását követő hónap elsejétől alkalmazza, a 10. § (4) és (5) bekezdésében és a 11. §-ban foglaltakra figyelemmel időarányosan.</w:t>
      </w:r>
    </w:p>
    <w:p w14:paraId="5631AF26" w14:textId="77777777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 xml:space="preserve">19. § (1) Az egyetemes szolgáltató bármikor jogosult a kedvezményes mennyiség igénybevételéhez szükséges feltételeket alátámasztó iratot a lakossági fogyasztótól bekérni és ellenőrizni. Ha megállapítja, hogy a lakossági fogyasztó jogosulatlanul vett igénybe kedvezményes mennyiséget, az egyetemes szolgáltató a jogosulatlanul igénybe vett kedvezményes gázdíjon elszámolt földgázt a </w:t>
      </w:r>
      <w:hyperlink r:id="rId15" w:history="1">
        <w:r w:rsidRPr="00FD0930">
          <w:rPr>
            <w:rStyle w:val="Hiperhivatkozs"/>
            <w:bCs/>
            <w:color w:val="auto"/>
            <w:u w:val="none"/>
          </w:rPr>
          <w:t>GET 107. § (5) bekezdés</w:t>
        </w:r>
      </w:hyperlink>
      <w:r w:rsidRPr="00FD0930">
        <w:rPr>
          <w:bCs/>
        </w:rPr>
        <w:t xml:space="preserve">e szerinti </w:t>
      </w:r>
      <w:r w:rsidRPr="00FD0930">
        <w:rPr>
          <w:bCs/>
        </w:rPr>
        <w:lastRenderedPageBreak/>
        <w:t>versenypiaci költségeket tükröző ár másfélszeresének megfelelő egységáron számolja el a lakossági fogyasztóval.</w:t>
      </w:r>
    </w:p>
    <w:p w14:paraId="4B191966" w14:textId="2A398B8C" w:rsidR="003D220F" w:rsidRPr="00FD0930" w:rsidRDefault="003D220F" w:rsidP="003D220F">
      <w:pPr>
        <w:jc w:val="both"/>
        <w:rPr>
          <w:bCs/>
        </w:rPr>
      </w:pPr>
      <w:r w:rsidRPr="00FD0930">
        <w:rPr>
          <w:bCs/>
        </w:rPr>
        <w:t>(2) Az egyetemes szolgáltató az (1) bekezdés szerinti jogkövetkezményt alkalmazza akkor is, ha a lakossági fogyasztó a kedvezményes mennyiség igénybevételét alátámasztó iratot az egyetemes szolgáltató által megjelölt legalább 15 napos határidőn belül nem bocsátja az egyetemes szolgáltató rendelkezésre. Ha az irat a megjelölt határidőt követő 15 napon belül az egyetemes szolgáltatóhoz beérkezik, úgy kell tekinteni, mintha határidőben rendelkezésre bocsátották volna.</w:t>
      </w:r>
      <w:r>
        <w:rPr>
          <w:bCs/>
        </w:rPr>
        <w:t>”</w:t>
      </w:r>
    </w:p>
    <w:p w14:paraId="44CE2B8E" w14:textId="77777777" w:rsidR="003D220F" w:rsidRDefault="003D220F" w:rsidP="00AB6603">
      <w:pPr>
        <w:pStyle w:val="Szvegtrzs"/>
        <w:spacing w:after="0"/>
        <w:jc w:val="both"/>
        <w:rPr>
          <w:b/>
          <w:bCs/>
          <w:u w:val="single"/>
        </w:rPr>
      </w:pPr>
    </w:p>
    <w:p w14:paraId="3469B916" w14:textId="77777777" w:rsidR="003D220F" w:rsidRDefault="003D220F" w:rsidP="00AB6603">
      <w:pPr>
        <w:pStyle w:val="Szvegtrzs"/>
        <w:spacing w:after="0"/>
        <w:jc w:val="both"/>
        <w:rPr>
          <w:b/>
          <w:bCs/>
          <w:u w:val="single"/>
        </w:rPr>
      </w:pPr>
    </w:p>
    <w:p w14:paraId="56EE4AF2" w14:textId="46EC1E7B" w:rsidR="003D220F" w:rsidRDefault="003D220F" w:rsidP="00AB6603">
      <w:pPr>
        <w:pStyle w:val="Szvegtrzs"/>
        <w:spacing w:after="0"/>
        <w:jc w:val="both"/>
        <w:rPr>
          <w:b/>
          <w:bCs/>
          <w:u w:val="single"/>
        </w:rPr>
      </w:pPr>
      <w:r>
        <w:rPr>
          <w:b/>
          <w:bCs/>
          <w:u w:val="single"/>
        </w:rPr>
        <w:t>A</w:t>
      </w:r>
      <w:r w:rsidRPr="003D220F">
        <w:rPr>
          <w:b/>
          <w:bCs/>
          <w:u w:val="single"/>
        </w:rPr>
        <w:t xml:space="preserve"> településrendezési és építési követelmények alapszabályzatáról szóló 280/2024. (IX. 30.) Korm. rendel</w:t>
      </w:r>
      <w:r w:rsidR="00237920">
        <w:rPr>
          <w:b/>
          <w:bCs/>
          <w:u w:val="single"/>
        </w:rPr>
        <w:t>et (a továbbiakban: TÉKA):</w:t>
      </w:r>
    </w:p>
    <w:p w14:paraId="0EBE0A79" w14:textId="77777777" w:rsidR="003D220F" w:rsidRDefault="003D220F" w:rsidP="00AB6603">
      <w:pPr>
        <w:pStyle w:val="Szvegtrzs"/>
        <w:spacing w:after="0"/>
        <w:jc w:val="both"/>
        <w:rPr>
          <w:b/>
          <w:bCs/>
          <w:u w:val="single"/>
        </w:rPr>
      </w:pPr>
    </w:p>
    <w:p w14:paraId="33697D34" w14:textId="77777777" w:rsidR="00237920" w:rsidRPr="00237920" w:rsidRDefault="00237920" w:rsidP="005877F3">
      <w:pPr>
        <w:pStyle w:val="Szvegtrzs"/>
        <w:spacing w:after="0"/>
        <w:jc w:val="both"/>
        <w:rPr>
          <w:b/>
          <w:bCs/>
        </w:rPr>
      </w:pPr>
      <w:r w:rsidRPr="00237920">
        <w:rPr>
          <w:b/>
          <w:bCs/>
        </w:rPr>
        <w:t>85. Lakás</w:t>
      </w:r>
    </w:p>
    <w:p w14:paraId="70F4FD3E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126. § (1) A lakás olyan huzamos tartózkodás céljára szolgáló önálló rendeltetési egység, melynek helyiségeit úgy kell kialakítani, hogy azok együttesen tegyék lehetővé</w:t>
      </w:r>
    </w:p>
    <w:p w14:paraId="01A42D10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  <w:i/>
          <w:iCs/>
        </w:rPr>
        <w:t>a) </w:t>
      </w:r>
      <w:r w:rsidRPr="00237920">
        <w:rPr>
          <w:bCs/>
        </w:rPr>
        <w:t>a pihenést, az alvást és az otthoni tevékenységek folytatását,</w:t>
      </w:r>
    </w:p>
    <w:p w14:paraId="126163E8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  <w:i/>
          <w:iCs/>
        </w:rPr>
        <w:t>b) </w:t>
      </w:r>
      <w:r w:rsidRPr="00237920">
        <w:rPr>
          <w:bCs/>
        </w:rPr>
        <w:t>a főzést, étkezést és mosogatást,</w:t>
      </w:r>
    </w:p>
    <w:p w14:paraId="3D426B63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  <w:i/>
          <w:iCs/>
        </w:rPr>
        <w:t>c) </w:t>
      </w:r>
      <w:r w:rsidRPr="00237920">
        <w:rPr>
          <w:bCs/>
        </w:rPr>
        <w:t>a tisztálkodást, a mosást, az illemhelyhasználatot,</w:t>
      </w:r>
    </w:p>
    <w:p w14:paraId="381E8B78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  <w:i/>
          <w:iCs/>
        </w:rPr>
        <w:t>d) </w:t>
      </w:r>
      <w:r w:rsidRPr="00237920">
        <w:rPr>
          <w:bCs/>
        </w:rPr>
        <w:t>az életvitelhez szükséges anyagok és tárgyak tárolását,</w:t>
      </w:r>
    </w:p>
    <w:p w14:paraId="06D95C4E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  <w:i/>
          <w:iCs/>
        </w:rPr>
        <w:t>e) </w:t>
      </w:r>
      <w:r w:rsidRPr="00237920">
        <w:rPr>
          <w:bCs/>
        </w:rPr>
        <w:t>szükség esetén az otthoni, irodai jellegű munkavégzést.</w:t>
      </w:r>
    </w:p>
    <w:p w14:paraId="5BB6CA6A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(2) A lakásnak fűthetőnek kell lennie, a rendeltetésének megfelelő szellőzést, megvilágítást minden helyiségben biztosítani kell.</w:t>
      </w:r>
    </w:p>
    <w:p w14:paraId="0E80398D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(3) A lakószoba a lakás minden olyan közvetlen természetes megvilágítású és szellőzésű, fűthető, huzamos tartózkodás céljára szolgáló helyisége, amely lehetővé teszi az (1) bekezdés </w:t>
      </w:r>
      <w:r w:rsidRPr="00237920">
        <w:rPr>
          <w:bCs/>
          <w:i/>
          <w:iCs/>
        </w:rPr>
        <w:t>a) </w:t>
      </w:r>
      <w:r w:rsidRPr="00237920">
        <w:rPr>
          <w:bCs/>
        </w:rPr>
        <w:t>és </w:t>
      </w:r>
      <w:r w:rsidRPr="00237920">
        <w:rPr>
          <w:bCs/>
          <w:i/>
          <w:iCs/>
        </w:rPr>
        <w:t>e) </w:t>
      </w:r>
      <w:r w:rsidRPr="00237920">
        <w:rPr>
          <w:bCs/>
        </w:rPr>
        <w:t>pontja szerinti tevékenységek folytatását és az azokhoz kapcsolódó berendezések elhelyezését.</w:t>
      </w:r>
    </w:p>
    <w:p w14:paraId="682C7F0E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(4) A (3) bekezdés szerinti lakószoba hasznos alapterülete legalább 10 m2 a legalább hét lakást tartalmazó lakóépületben.</w:t>
      </w:r>
    </w:p>
    <w:p w14:paraId="0E133C11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(5) A 30 m2-t meghaladó hasznos alapterületű lakás legalább egy lakószobájának legalább 18 m2 hasznos alapterületűnek kell lennie. Ebbe az alapterületbe nem számítható be a főző és az étkező funkció céljára is szolgáló helyiség, helyiségrész hasznos alapterülete, amennyiben az a lakószoba légterével közös.</w:t>
      </w:r>
    </w:p>
    <w:p w14:paraId="12F414F2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(6) A 30 m2-t meghaladó, de legfeljebb 80 m2 hasznos alapterületű lakásban egy legalább 2 m2 hasznos alapterületű tároló helyiséget kell létesíteni, amely a lakáson kívül is elhelyezhető, ha a lakás bejáratától közös használatú közlekedőn 10 méteren belül elérhető a tároló helyiség.</w:t>
      </w:r>
    </w:p>
    <w:p w14:paraId="38D4474E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(7) A 80 m2-t meghaladó hasznos alapterületű lakásban egy legalább 5 m2 hasznos alapterületű háztartási helyiséget kell kialakítani.</w:t>
      </w:r>
    </w:p>
    <w:p w14:paraId="42C04870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(8) A legfeljebb 30 m2 hasznos alapterületű lakás lakószobájának legalább 16 m2 hasznos alapterületűnek kell lennie. Amennyiben a lakószoba főzés céljára is szolgál, a szoba hasznos alapterülete legalább 20 m2.</w:t>
      </w:r>
    </w:p>
    <w:p w14:paraId="65A7C701" w14:textId="77777777" w:rsidR="00237920" w:rsidRPr="00237920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(9) A (8) bekezdés szerinti lakásban olyan előteret vagy előszobát kell kialakítani, amelyben egy legalább 1,20 × 0,60 méter alaprajzi méretű, 2,40 méter magas szekrény elhelyezhető. A lakószobával közös légtérben lévő előtér nem csökkentheti a lakószoba minimális alapterületét.</w:t>
      </w:r>
    </w:p>
    <w:p w14:paraId="0E259FB0" w14:textId="293E0363" w:rsidR="001A6DA6" w:rsidRPr="005877F3" w:rsidRDefault="00237920" w:rsidP="005877F3">
      <w:pPr>
        <w:pStyle w:val="Szvegtrzs"/>
        <w:spacing w:after="0"/>
        <w:rPr>
          <w:bCs/>
        </w:rPr>
      </w:pPr>
      <w:r w:rsidRPr="00237920">
        <w:rPr>
          <w:bCs/>
        </w:rPr>
        <w:t>(10) Az ötven vagy több lakást tartalmazó lakóépületben minden megkezdett ötven lakásból legalább egy lakást adaptálható lakásként kell kialakítani.</w:t>
      </w:r>
    </w:p>
    <w:p w14:paraId="174776A5" w14:textId="65D8B902" w:rsidR="00881F4B" w:rsidRPr="00AB6603" w:rsidRDefault="00881F4B" w:rsidP="0071588C">
      <w:pPr>
        <w:jc w:val="both"/>
      </w:pPr>
    </w:p>
    <w:p w14:paraId="360F78F3" w14:textId="23F87114" w:rsidR="00936804" w:rsidRDefault="0071588C" w:rsidP="005877F3">
      <w:pPr>
        <w:pStyle w:val="uj"/>
        <w:spacing w:before="0" w:beforeAutospacing="0" w:after="0" w:afterAutospacing="0"/>
        <w:jc w:val="both"/>
      </w:pPr>
      <w:r w:rsidRPr="005877F3">
        <w:rPr>
          <w:b/>
          <w:u w:val="single"/>
        </w:rPr>
        <w:t>A földgázellátásról szóló 2008. évi XL. törvény</w:t>
      </w:r>
      <w:r w:rsidRPr="00AB6603">
        <w:t xml:space="preserve"> 3.§ 47. pontja szerint</w:t>
      </w:r>
      <w:r w:rsidR="00936804">
        <w:t xml:space="preserve"> </w:t>
      </w:r>
      <w:r w:rsidR="00936804" w:rsidRPr="005877F3">
        <w:rPr>
          <w:b/>
        </w:rPr>
        <w:t>lakossági fogyasztó</w:t>
      </w:r>
      <w:r w:rsidR="00936804" w:rsidRPr="005877F3">
        <w:t>:</w:t>
      </w:r>
      <w:r w:rsidR="00936804" w:rsidRPr="00936804">
        <w:t xml:space="preserve"> az a felhasználó, aki saját háztartása – egy felhasználási helyet képező egy vagy több lakóépület, lakás, üdülő vagy hétvégi ház, továbbá lakossági célra használt garázs – fogyasztása céljára vásárol földgázt földgáz vételezésére megkötött szerződés alapján, és az így vásárolt földgázzal nem folytat jövedelemszerzés céljából gazdasági tevékenységet,</w:t>
      </w:r>
    </w:p>
    <w:p w14:paraId="4446E2C6" w14:textId="77777777" w:rsidR="00FD0930" w:rsidRDefault="00FD0930" w:rsidP="00046431">
      <w:pPr>
        <w:jc w:val="both"/>
        <w:rPr>
          <w:b/>
          <w:bCs/>
        </w:rPr>
      </w:pPr>
    </w:p>
    <w:p w14:paraId="3F90840B" w14:textId="6088B9A4" w:rsidR="00881F4B" w:rsidRPr="00AB6603" w:rsidRDefault="005877F3" w:rsidP="00046431">
      <w:pPr>
        <w:jc w:val="both"/>
      </w:pPr>
      <w:r>
        <w:rPr>
          <w:b/>
        </w:rPr>
        <w:lastRenderedPageBreak/>
        <w:t>Az ü</w:t>
      </w:r>
      <w:r w:rsidR="00881F4B" w:rsidRPr="005877F3">
        <w:rPr>
          <w:b/>
        </w:rPr>
        <w:t>gyfelek adatainak felvétele</w:t>
      </w:r>
      <w:r w:rsidR="00881F4B" w:rsidRPr="00AB6603">
        <w:t xml:space="preserve"> AZ EURÓPAI PARLAMENT ÉS A TANÁCS a természetes személyeknek a személyes adatok kezelése tekintetében történő védelméről és az ilyen adatok szabad áramlásáról, valamint a 95/46/EK rendelet hatályon kívül helyezéséről (általános adatvédelmi rendelet) szóló 2016</w:t>
      </w:r>
      <w:r w:rsidR="001A380F" w:rsidRPr="00AB6603">
        <w:t>/</w:t>
      </w:r>
      <w:r w:rsidR="00881F4B" w:rsidRPr="00AB6603">
        <w:t xml:space="preserve">679 sz. rendeletében (GDPR) továbbá az információs jogról és az információszabadságról szóló 2011. törvényben (Infotv.) foglaltakra figyelemmel történt. </w:t>
      </w:r>
    </w:p>
    <w:p w14:paraId="2BEECDA6" w14:textId="10401D65" w:rsidR="00881F4B" w:rsidRPr="00AB6603" w:rsidRDefault="00881F4B" w:rsidP="00046431">
      <w:pPr>
        <w:jc w:val="both"/>
      </w:pPr>
      <w:r w:rsidRPr="00AB6603">
        <w:t>Az adatkezelő a Budajenői Közös Önkormányzati Hivatal</w:t>
      </w:r>
      <w:r w:rsidR="00F333FC">
        <w:t>, képviselője Babjákné Bocsok Anna</w:t>
      </w:r>
      <w:r w:rsidRPr="00AB6603">
        <w:t xml:space="preserve"> jegyző, honlapja www.budajeno.hu, az adatkezelés célja jogszabálynak való megfelelés, az adatkezelés jogalapja az ügyfél hozzájárulása, a személyes adatok címzettjei az adatvédelmi tisztviselő, igazgatási előadó, munkáltató jogkör gyakorlója, a személyes adatok tárolásának időtartama jogszabály szerinti. </w:t>
      </w:r>
    </w:p>
    <w:p w14:paraId="10CABCDF" w14:textId="20A41D7A" w:rsidR="00447266" w:rsidRPr="00AB6603" w:rsidRDefault="00447266" w:rsidP="00046431">
      <w:pPr>
        <w:jc w:val="both"/>
      </w:pPr>
      <w:r w:rsidRPr="00AB6603">
        <w:t>Az adatszolgáltatás önkéntes. Az ügyfélnek joga</w:t>
      </w:r>
      <w:r w:rsidR="005877F3">
        <w:t xml:space="preserve"> van kérelmezni az adatkezelőtől</w:t>
      </w:r>
      <w:r w:rsidRPr="00AB6603">
        <w:t xml:space="preserve"> az ügyfélre vonatkozó személyes adatokhoz való hozzáférést, azok helyesbítését, törlését vagy kezelésének korlátozását, és tiltakozhat az ilyen személyes adatok kezelése ellen, valamint joga van az adathordozhatósághoz. Az ügyfélnek joga van a hozzájárulása bármely időpontban történő visszavonásához, amely nem érinti a visszavonás előtt a hozzájárulás alapján végrehajtott adatkezelés jogszerűségét. Ügyfélnek joga van a felügyeleti hatósághoz (Nemzeti Adatvédelmi és Információszabadság Hatóság) panaszt benyújtani. Az adatszolgáltatás nem előfeltétele szerződéskötésnek, a szemé</w:t>
      </w:r>
      <w:r w:rsidR="005877F3">
        <w:t>lyes adatok megadása nem kötelező</w:t>
      </w:r>
      <w:r w:rsidRPr="00AB6603">
        <w:t>. Az adatszolgáltatás elmaradásának lehetséges következménye, hogy megnehezíthet az ügyféllel történő egyeztetéseket.</w:t>
      </w:r>
    </w:p>
    <w:p w14:paraId="5E29BD70" w14:textId="77777777" w:rsidR="00447266" w:rsidRPr="00447266" w:rsidRDefault="00447266" w:rsidP="00046431">
      <w:pPr>
        <w:pStyle w:val="Szvegtrzs"/>
        <w:spacing w:after="0"/>
        <w:rPr>
          <w:bCs/>
        </w:rPr>
      </w:pPr>
    </w:p>
    <w:p w14:paraId="02556B73" w14:textId="3F565E76" w:rsidR="00447266" w:rsidRPr="00D706F8" w:rsidRDefault="00447266" w:rsidP="00447266">
      <w:pPr>
        <w:pStyle w:val="Szvegtrzs"/>
        <w:rPr>
          <w:b/>
        </w:rPr>
      </w:pPr>
      <w:r w:rsidRPr="00D706F8">
        <w:rPr>
          <w:b/>
        </w:rPr>
        <w:t xml:space="preserve"> </w:t>
      </w:r>
      <w:r w:rsidR="00847367">
        <w:rPr>
          <w:b/>
        </w:rPr>
        <w:t>Budajenő</w:t>
      </w:r>
      <w:r w:rsidR="0007027A">
        <w:rPr>
          <w:b/>
        </w:rPr>
        <w:t>, 2025</w:t>
      </w:r>
      <w:r w:rsidRPr="00D706F8">
        <w:rPr>
          <w:b/>
        </w:rPr>
        <w:t>. _________________</w:t>
      </w:r>
    </w:p>
    <w:p w14:paraId="6D4B6610" w14:textId="009767F5" w:rsidR="00AD0999" w:rsidRDefault="00AD0999" w:rsidP="00447266">
      <w:pPr>
        <w:pStyle w:val="Szvegtrzs"/>
        <w:rPr>
          <w:bCs/>
        </w:rPr>
      </w:pPr>
    </w:p>
    <w:p w14:paraId="2207D4A0" w14:textId="67F2516E" w:rsidR="00447266" w:rsidRPr="00D706F8" w:rsidRDefault="00046431" w:rsidP="00447266">
      <w:pPr>
        <w:pStyle w:val="Szvegtrzs"/>
        <w:ind w:firstLine="6096"/>
        <w:rPr>
          <w:b/>
        </w:rPr>
      </w:pPr>
      <w:r>
        <w:rPr>
          <w:b/>
        </w:rPr>
        <w:t>___</w:t>
      </w:r>
      <w:r w:rsidR="00447266" w:rsidRPr="00D706F8">
        <w:rPr>
          <w:b/>
        </w:rPr>
        <w:t>______________</w:t>
      </w:r>
    </w:p>
    <w:p w14:paraId="29065D2B" w14:textId="385C6583" w:rsidR="00CE5657" w:rsidRPr="00CE5657" w:rsidRDefault="00447266" w:rsidP="00046431">
      <w:pPr>
        <w:pStyle w:val="Szvegtrzs"/>
        <w:ind w:firstLine="6096"/>
      </w:pPr>
      <w:r w:rsidRPr="00D706F8">
        <w:rPr>
          <w:b/>
        </w:rPr>
        <w:t>Kérelmező aláírása</w:t>
      </w:r>
    </w:p>
    <w:sectPr w:rsidR="00CE5657" w:rsidRPr="00CE5657" w:rsidSect="00871250">
      <w:headerReference w:type="default" r:id="rId16"/>
      <w:footerReference w:type="default" r:id="rId17"/>
      <w:footnotePr>
        <w:numFmt w:val="chicago"/>
      </w:footnotePr>
      <w:pgSz w:w="11906" w:h="16838"/>
      <w:pgMar w:top="720" w:right="720" w:bottom="720" w:left="720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21C1" w14:textId="77777777" w:rsidR="00E75A8B" w:rsidRDefault="00E75A8B" w:rsidP="0083604F">
      <w:r>
        <w:separator/>
      </w:r>
    </w:p>
  </w:endnote>
  <w:endnote w:type="continuationSeparator" w:id="0">
    <w:p w14:paraId="0FF9A244" w14:textId="77777777" w:rsidR="00E75A8B" w:rsidRDefault="00E75A8B" w:rsidP="0083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25B2" w14:textId="26FE9019" w:rsidR="00FB3BA2" w:rsidRPr="0071588C" w:rsidRDefault="00FB3BA2" w:rsidP="00FB3BA2">
    <w:pPr>
      <w:pStyle w:val="llb"/>
      <w:rPr>
        <w:b/>
        <w:bCs/>
        <w:sz w:val="22"/>
        <w:szCs w:val="22"/>
      </w:rPr>
    </w:pPr>
    <w:r w:rsidRPr="0071588C">
      <w:rPr>
        <w:b/>
        <w:bCs/>
        <w:sz w:val="22"/>
        <w:szCs w:val="22"/>
      </w:rPr>
      <w:t>*Kitöltése kötelező!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E3A39" w14:textId="77777777" w:rsidR="00E75A8B" w:rsidRDefault="00E75A8B" w:rsidP="0083604F">
      <w:r>
        <w:separator/>
      </w:r>
    </w:p>
  </w:footnote>
  <w:footnote w:type="continuationSeparator" w:id="0">
    <w:p w14:paraId="5F9105B0" w14:textId="77777777" w:rsidR="00E75A8B" w:rsidRDefault="00E75A8B" w:rsidP="00836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DA0A" w14:textId="77777777" w:rsidR="00E44418" w:rsidRPr="00AB6603" w:rsidRDefault="00E44418" w:rsidP="00E44418">
    <w:pPr>
      <w:rPr>
        <w:b/>
        <w:sz w:val="22"/>
        <w:szCs w:val="22"/>
      </w:rPr>
    </w:pPr>
  </w:p>
  <w:p w14:paraId="051579DE" w14:textId="77777777" w:rsidR="00E44418" w:rsidRPr="00AB6603" w:rsidRDefault="00E44418" w:rsidP="00E44418">
    <w:pPr>
      <w:jc w:val="center"/>
      <w:rPr>
        <w:b/>
      </w:rPr>
    </w:pPr>
    <w:r w:rsidRPr="00AB6603">
      <w:rPr>
        <w:noProof/>
      </w:rPr>
      <w:drawing>
        <wp:anchor distT="0" distB="0" distL="114300" distR="114300" simplePos="0" relativeHeight="251659264" behindDoc="1" locked="0" layoutInCell="1" allowOverlap="1" wp14:anchorId="600327D8" wp14:editId="741C64E1">
          <wp:simplePos x="0" y="0"/>
          <wp:positionH relativeFrom="column">
            <wp:posOffset>10795</wp:posOffset>
          </wp:positionH>
          <wp:positionV relativeFrom="paragraph">
            <wp:posOffset>-4445</wp:posOffset>
          </wp:positionV>
          <wp:extent cx="614680" cy="723900"/>
          <wp:effectExtent l="0" t="0" r="0" b="0"/>
          <wp:wrapNone/>
          <wp:docPr id="5" name="Kép 5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6603">
      <w:rPr>
        <w:b/>
      </w:rPr>
      <w:t xml:space="preserve">Budajenői Közös Önkormányzati </w:t>
    </w:r>
    <w:r>
      <w:rPr>
        <w:b/>
      </w:rPr>
      <w:t>Hivatal</w:t>
    </w:r>
  </w:p>
  <w:p w14:paraId="23F0F106" w14:textId="77777777" w:rsidR="00E44418" w:rsidRPr="00AB6603" w:rsidRDefault="00E44418" w:rsidP="00E44418">
    <w:pPr>
      <w:jc w:val="center"/>
      <w:rPr>
        <w:b/>
      </w:rPr>
    </w:pPr>
  </w:p>
  <w:p w14:paraId="6D5B2F92" w14:textId="77777777" w:rsidR="00E44418" w:rsidRPr="00AB6603" w:rsidRDefault="00E44418" w:rsidP="00E44418">
    <w:pPr>
      <w:jc w:val="center"/>
    </w:pPr>
    <w:r w:rsidRPr="00AB6603">
      <w:t>2093 Budajenő, Fő u. 1-3.</w:t>
    </w:r>
  </w:p>
  <w:p w14:paraId="5E3CDD50" w14:textId="77777777" w:rsidR="00E44418" w:rsidRPr="00AB6603" w:rsidRDefault="00E44418" w:rsidP="00E44418">
    <w:pPr>
      <w:pBdr>
        <w:bottom w:val="single" w:sz="12" w:space="3" w:color="auto"/>
      </w:pBdr>
      <w:jc w:val="center"/>
    </w:pPr>
    <w:r w:rsidRPr="00AB6603">
      <w:t>Tel: 06-26-371-068 fax: 06-26-371-062</w:t>
    </w:r>
  </w:p>
  <w:p w14:paraId="27136FF9" w14:textId="77777777" w:rsidR="00E44418" w:rsidRDefault="00E4441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C254C"/>
    <w:multiLevelType w:val="hybridMultilevel"/>
    <w:tmpl w:val="1376E89C"/>
    <w:lvl w:ilvl="0" w:tplc="FF227A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358D4"/>
    <w:multiLevelType w:val="hybridMultilevel"/>
    <w:tmpl w:val="D7F6AF08"/>
    <w:lvl w:ilvl="0" w:tplc="6F58E26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C185B"/>
    <w:multiLevelType w:val="hybridMultilevel"/>
    <w:tmpl w:val="280CAA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038DD"/>
    <w:multiLevelType w:val="hybridMultilevel"/>
    <w:tmpl w:val="F30CC86C"/>
    <w:lvl w:ilvl="0" w:tplc="848EAE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9409F"/>
    <w:multiLevelType w:val="hybridMultilevel"/>
    <w:tmpl w:val="F2A688C0"/>
    <w:lvl w:ilvl="0" w:tplc="5D96A9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F1CA6"/>
    <w:multiLevelType w:val="hybridMultilevel"/>
    <w:tmpl w:val="A770E402"/>
    <w:lvl w:ilvl="0" w:tplc="A9DC0652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47684"/>
    <w:multiLevelType w:val="hybridMultilevel"/>
    <w:tmpl w:val="2F461790"/>
    <w:lvl w:ilvl="0" w:tplc="E1A4F7CE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63E5E"/>
    <w:multiLevelType w:val="hybridMultilevel"/>
    <w:tmpl w:val="DC80C58C"/>
    <w:lvl w:ilvl="0" w:tplc="FF227A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3142EE"/>
    <w:multiLevelType w:val="hybridMultilevel"/>
    <w:tmpl w:val="B7281DB6"/>
    <w:lvl w:ilvl="0" w:tplc="70F87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759680">
    <w:abstractNumId w:val="2"/>
  </w:num>
  <w:num w:numId="2" w16cid:durableId="19012054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3246428">
    <w:abstractNumId w:val="0"/>
  </w:num>
  <w:num w:numId="4" w16cid:durableId="97414605">
    <w:abstractNumId w:val="7"/>
  </w:num>
  <w:num w:numId="5" w16cid:durableId="604652725">
    <w:abstractNumId w:val="8"/>
  </w:num>
  <w:num w:numId="6" w16cid:durableId="491213755">
    <w:abstractNumId w:val="5"/>
  </w:num>
  <w:num w:numId="7" w16cid:durableId="1925455824">
    <w:abstractNumId w:val="3"/>
  </w:num>
  <w:num w:numId="8" w16cid:durableId="1375159081">
    <w:abstractNumId w:val="4"/>
  </w:num>
  <w:num w:numId="9" w16cid:durableId="1328170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A30"/>
    <w:rsid w:val="00046431"/>
    <w:rsid w:val="0007027A"/>
    <w:rsid w:val="000D7E36"/>
    <w:rsid w:val="00100DEE"/>
    <w:rsid w:val="00106E10"/>
    <w:rsid w:val="00107803"/>
    <w:rsid w:val="00111A96"/>
    <w:rsid w:val="0019632F"/>
    <w:rsid w:val="001A380F"/>
    <w:rsid w:val="001A6DA6"/>
    <w:rsid w:val="001C3C4C"/>
    <w:rsid w:val="001F2049"/>
    <w:rsid w:val="001F320A"/>
    <w:rsid w:val="0021492B"/>
    <w:rsid w:val="00237920"/>
    <w:rsid w:val="00237F7A"/>
    <w:rsid w:val="00276384"/>
    <w:rsid w:val="002910BB"/>
    <w:rsid w:val="00314762"/>
    <w:rsid w:val="0034397C"/>
    <w:rsid w:val="00391F2D"/>
    <w:rsid w:val="003A5B79"/>
    <w:rsid w:val="003B1547"/>
    <w:rsid w:val="003B66F1"/>
    <w:rsid w:val="003D220F"/>
    <w:rsid w:val="004247E3"/>
    <w:rsid w:val="004272A3"/>
    <w:rsid w:val="00447266"/>
    <w:rsid w:val="004C0512"/>
    <w:rsid w:val="004D2ADE"/>
    <w:rsid w:val="004D332A"/>
    <w:rsid w:val="004D750E"/>
    <w:rsid w:val="004E07E9"/>
    <w:rsid w:val="00523165"/>
    <w:rsid w:val="005402D8"/>
    <w:rsid w:val="005877F3"/>
    <w:rsid w:val="005A2445"/>
    <w:rsid w:val="005F4608"/>
    <w:rsid w:val="00604658"/>
    <w:rsid w:val="00664AB2"/>
    <w:rsid w:val="00684401"/>
    <w:rsid w:val="006938B3"/>
    <w:rsid w:val="006A3213"/>
    <w:rsid w:val="006A744D"/>
    <w:rsid w:val="006C47FB"/>
    <w:rsid w:val="006C5F92"/>
    <w:rsid w:val="0071588C"/>
    <w:rsid w:val="00744DB0"/>
    <w:rsid w:val="00747D92"/>
    <w:rsid w:val="00751F0D"/>
    <w:rsid w:val="00761C5F"/>
    <w:rsid w:val="007D55F6"/>
    <w:rsid w:val="007F3BEB"/>
    <w:rsid w:val="00821645"/>
    <w:rsid w:val="008335EE"/>
    <w:rsid w:val="0083604F"/>
    <w:rsid w:val="00847367"/>
    <w:rsid w:val="00857414"/>
    <w:rsid w:val="00865352"/>
    <w:rsid w:val="00871250"/>
    <w:rsid w:val="00881F4B"/>
    <w:rsid w:val="00890C55"/>
    <w:rsid w:val="008D6876"/>
    <w:rsid w:val="00914F6E"/>
    <w:rsid w:val="00936804"/>
    <w:rsid w:val="00946A7F"/>
    <w:rsid w:val="00980E98"/>
    <w:rsid w:val="009C551F"/>
    <w:rsid w:val="009E2D25"/>
    <w:rsid w:val="00A07C7B"/>
    <w:rsid w:val="00A16E19"/>
    <w:rsid w:val="00A70042"/>
    <w:rsid w:val="00A8071D"/>
    <w:rsid w:val="00AB6603"/>
    <w:rsid w:val="00AD0999"/>
    <w:rsid w:val="00AE6192"/>
    <w:rsid w:val="00B07F31"/>
    <w:rsid w:val="00B21B1A"/>
    <w:rsid w:val="00B54115"/>
    <w:rsid w:val="00BA03E9"/>
    <w:rsid w:val="00BB20ED"/>
    <w:rsid w:val="00BC712C"/>
    <w:rsid w:val="00BF6289"/>
    <w:rsid w:val="00C15060"/>
    <w:rsid w:val="00C20ED0"/>
    <w:rsid w:val="00C258FE"/>
    <w:rsid w:val="00C35AE0"/>
    <w:rsid w:val="00C70FCA"/>
    <w:rsid w:val="00C835C8"/>
    <w:rsid w:val="00CD7A30"/>
    <w:rsid w:val="00CE5657"/>
    <w:rsid w:val="00CF5305"/>
    <w:rsid w:val="00CF7735"/>
    <w:rsid w:val="00D40F5A"/>
    <w:rsid w:val="00D60643"/>
    <w:rsid w:val="00D706F8"/>
    <w:rsid w:val="00D75E69"/>
    <w:rsid w:val="00D76DD5"/>
    <w:rsid w:val="00DF6DD2"/>
    <w:rsid w:val="00E0220C"/>
    <w:rsid w:val="00E44418"/>
    <w:rsid w:val="00E703E2"/>
    <w:rsid w:val="00E707C7"/>
    <w:rsid w:val="00E75A8B"/>
    <w:rsid w:val="00E91E79"/>
    <w:rsid w:val="00E92355"/>
    <w:rsid w:val="00EB0772"/>
    <w:rsid w:val="00F25130"/>
    <w:rsid w:val="00F333FC"/>
    <w:rsid w:val="00F712CA"/>
    <w:rsid w:val="00F77037"/>
    <w:rsid w:val="00F9249C"/>
    <w:rsid w:val="00FB3BA2"/>
    <w:rsid w:val="00FC4082"/>
    <w:rsid w:val="00FC7CA2"/>
    <w:rsid w:val="00FD0930"/>
    <w:rsid w:val="00FD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67D737"/>
  <w15:docId w15:val="{15C46822-5C66-4904-8B90-617E527A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7A30"/>
    <w:pPr>
      <w:spacing w:after="0" w:line="240" w:lineRule="auto"/>
      <w:jc w:val="left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247E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92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2379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next w:val="Norml"/>
    <w:link w:val="AlcmChar"/>
    <w:qFormat/>
    <w:rsid w:val="00BF6289"/>
    <w:pPr>
      <w:spacing w:after="60" w:line="259" w:lineRule="auto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lcmChar">
    <w:name w:val="Alcím Char"/>
    <w:basedOn w:val="Bekezdsalapbettpusa"/>
    <w:link w:val="Alcm"/>
    <w:rsid w:val="00BF6289"/>
    <w:rPr>
      <w:rFonts w:asciiTheme="majorHAnsi" w:eastAsiaTheme="majorEastAsia" w:hAnsiTheme="majorHAnsi" w:cstheme="majorBidi"/>
      <w:sz w:val="24"/>
      <w:szCs w:val="24"/>
    </w:rPr>
  </w:style>
  <w:style w:type="paragraph" w:styleId="Szvegtrzs3">
    <w:name w:val="Body Text 3"/>
    <w:basedOn w:val="Norml"/>
    <w:link w:val="Szvegtrzs3Char"/>
    <w:rsid w:val="00F9249C"/>
    <w:pPr>
      <w:jc w:val="center"/>
    </w:pPr>
    <w:rPr>
      <w:b/>
      <w:sz w:val="32"/>
      <w:szCs w:val="20"/>
    </w:rPr>
  </w:style>
  <w:style w:type="character" w:customStyle="1" w:styleId="Szvegtrzs3Char">
    <w:name w:val="Szövegtörzs 3 Char"/>
    <w:basedOn w:val="Bekezdsalapbettpusa"/>
    <w:link w:val="Szvegtrzs3"/>
    <w:rsid w:val="00F9249C"/>
    <w:rPr>
      <w:b/>
      <w:sz w:val="32"/>
    </w:rPr>
  </w:style>
  <w:style w:type="character" w:customStyle="1" w:styleId="Cmsor1Char">
    <w:name w:val="Címsor 1 Char"/>
    <w:basedOn w:val="Bekezdsalapbettpusa"/>
    <w:link w:val="Cmsor1"/>
    <w:uiPriority w:val="9"/>
    <w:rsid w:val="004247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Hiperhivatkozs">
    <w:name w:val="Hyperlink"/>
    <w:basedOn w:val="Bekezdsalapbettpusa"/>
    <w:uiPriority w:val="99"/>
    <w:unhideWhenUsed/>
    <w:rsid w:val="002910BB"/>
    <w:rPr>
      <w:color w:val="0000FF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910BB"/>
    <w:rPr>
      <w:color w:val="605E5C"/>
      <w:shd w:val="clear" w:color="auto" w:fill="E1DFDD"/>
    </w:rPr>
  </w:style>
  <w:style w:type="character" w:customStyle="1" w:styleId="data">
    <w:name w:val="data"/>
    <w:basedOn w:val="Bekezdsalapbettpusa"/>
    <w:rsid w:val="00751F0D"/>
  </w:style>
  <w:style w:type="paragraph" w:styleId="Listaszerbekezds">
    <w:name w:val="List Paragraph"/>
    <w:basedOn w:val="Norml"/>
    <w:uiPriority w:val="34"/>
    <w:qFormat/>
    <w:rsid w:val="00B21B1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fej">
    <w:name w:val="header"/>
    <w:basedOn w:val="Norml"/>
    <w:link w:val="lfejChar"/>
    <w:rsid w:val="00CE5657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rsid w:val="00CE5657"/>
    <w:rPr>
      <w:sz w:val="24"/>
    </w:rPr>
  </w:style>
  <w:style w:type="paragraph" w:styleId="Szvegtrzs">
    <w:name w:val="Body Text"/>
    <w:basedOn w:val="Norml"/>
    <w:link w:val="SzvegtrzsChar"/>
    <w:uiPriority w:val="99"/>
    <w:unhideWhenUsed/>
    <w:rsid w:val="00CE565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CE5657"/>
    <w:rPr>
      <w:sz w:val="24"/>
      <w:szCs w:val="24"/>
    </w:rPr>
  </w:style>
  <w:style w:type="character" w:customStyle="1" w:styleId="gvxzyvdx">
    <w:name w:val="gvxzyvdx"/>
    <w:basedOn w:val="Bekezdsalapbettpusa"/>
    <w:rsid w:val="00C70FCA"/>
  </w:style>
  <w:style w:type="paragraph" w:styleId="Lbjegyzetszveg">
    <w:name w:val="footnote text"/>
    <w:basedOn w:val="Norml"/>
    <w:link w:val="LbjegyzetszvegChar"/>
    <w:uiPriority w:val="99"/>
    <w:semiHidden/>
    <w:unhideWhenUsed/>
    <w:rsid w:val="0083604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3604F"/>
  </w:style>
  <w:style w:type="character" w:styleId="Lbjegyzet-hivatkozs">
    <w:name w:val="footnote reference"/>
    <w:basedOn w:val="Bekezdsalapbettpusa"/>
    <w:uiPriority w:val="99"/>
    <w:semiHidden/>
    <w:unhideWhenUsed/>
    <w:rsid w:val="0083604F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FB3BA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B3BA2"/>
    <w:rPr>
      <w:sz w:val="24"/>
      <w:szCs w:val="24"/>
    </w:rPr>
  </w:style>
  <w:style w:type="paragraph" w:customStyle="1" w:styleId="uj">
    <w:name w:val="uj"/>
    <w:basedOn w:val="Norml"/>
    <w:rsid w:val="00E92355"/>
    <w:pPr>
      <w:spacing w:before="100" w:beforeAutospacing="1" w:after="100" w:afterAutospacing="1"/>
    </w:pPr>
  </w:style>
  <w:style w:type="character" w:customStyle="1" w:styleId="highlighted">
    <w:name w:val="highlighted"/>
    <w:basedOn w:val="Bekezdsalapbettpusa"/>
    <w:rsid w:val="00E92355"/>
  </w:style>
  <w:style w:type="character" w:customStyle="1" w:styleId="Cmsor2Char">
    <w:name w:val="Címsor 2 Char"/>
    <w:basedOn w:val="Bekezdsalapbettpusa"/>
    <w:link w:val="Cmsor2"/>
    <w:semiHidden/>
    <w:rsid w:val="00E9235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E07E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07E9"/>
    <w:rPr>
      <w:rFonts w:ascii="Segoe UI" w:hAnsi="Segoe UI" w:cs="Segoe UI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865352"/>
    <w:pPr>
      <w:spacing w:before="100" w:beforeAutospacing="1" w:after="100" w:afterAutospacing="1"/>
    </w:pPr>
  </w:style>
  <w:style w:type="character" w:customStyle="1" w:styleId="Cmsor3Char">
    <w:name w:val="Címsor 3 Char"/>
    <w:basedOn w:val="Bekezdsalapbettpusa"/>
    <w:link w:val="Cmsor3"/>
    <w:semiHidden/>
    <w:rsid w:val="002379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08-40-00-00" TargetMode="External"/><Relationship Id="rId13" Type="http://schemas.openxmlformats.org/officeDocument/2006/relationships/hyperlink" Target="https://njt.hu/jogszabaly/2024-280-20-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jt.hu/jogszabaly/2024-280-20-2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jt.hu/jogszabaly/2016-16-20-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jt.hu/jogszabaly/2008-40-00-00" TargetMode="External"/><Relationship Id="rId10" Type="http://schemas.openxmlformats.org/officeDocument/2006/relationships/hyperlink" Target="https://njt.hu/jogszabaly/2008-40-00-0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jt.hu/jogszabaly/2008-40-00-00" TargetMode="External"/><Relationship Id="rId14" Type="http://schemas.openxmlformats.org/officeDocument/2006/relationships/hyperlink" Target="https://njt.hu/jogszabaly/2024-280-20-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36371-C1BD-4EFE-8F30-DB9255CB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1363</Words>
  <Characters>9405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iroda-3232</dc:creator>
  <cp:lastModifiedBy>Budajenő PH</cp:lastModifiedBy>
  <cp:revision>8</cp:revision>
  <cp:lastPrinted>2025-06-20T07:35:00Z</cp:lastPrinted>
  <dcterms:created xsi:type="dcterms:W3CDTF">2025-08-13T08:17:00Z</dcterms:created>
  <dcterms:modified xsi:type="dcterms:W3CDTF">2025-08-14T06:18:00Z</dcterms:modified>
</cp:coreProperties>
</file>